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46A" w:rsidRPr="009C346A" w:rsidRDefault="009C346A" w:rsidP="009C346A">
      <w:pPr>
        <w:jc w:val="center"/>
        <w:rPr>
          <w:rFonts w:cs="Arabic Typesetting"/>
          <w:b/>
          <w:color w:val="244061" w:themeColor="accent1" w:themeShade="80"/>
          <w:sz w:val="44"/>
          <w:szCs w:val="44"/>
        </w:rPr>
      </w:pPr>
      <w:r w:rsidRPr="009C346A">
        <w:rPr>
          <w:rFonts w:cs="Arabic Typesetting"/>
          <w:b/>
          <w:color w:val="244061" w:themeColor="accent1" w:themeShade="80"/>
          <w:sz w:val="44"/>
          <w:szCs w:val="44"/>
        </w:rPr>
        <w:t>Dibujo Técnico I</w:t>
      </w:r>
    </w:p>
    <w:p w:rsidR="000C79EC" w:rsidRDefault="000C79EC">
      <w:pPr>
        <w:rPr>
          <w:rFonts w:cs="Arabic Typesetting"/>
          <w:b/>
          <w:color w:val="244061" w:themeColor="accent1" w:themeShade="80"/>
          <w:sz w:val="32"/>
          <w:szCs w:val="32"/>
        </w:rPr>
      </w:pPr>
      <w:r w:rsidRPr="007C72BE">
        <w:rPr>
          <w:rFonts w:cs="Arabic Typesetting"/>
          <w:b/>
          <w:color w:val="244061" w:themeColor="accent1" w:themeShade="80"/>
          <w:sz w:val="32"/>
          <w:szCs w:val="32"/>
          <w:highlight w:val="cyan"/>
        </w:rPr>
        <w:t>Visualización de Piezas a y modelado en 3D a partir de vistas</w:t>
      </w:r>
    </w:p>
    <w:p w:rsidR="009C346A" w:rsidRPr="009C346A" w:rsidRDefault="002D3A46">
      <w:pPr>
        <w:rPr>
          <w:rFonts w:cs="Arabic Typesetting"/>
          <w:b/>
          <w:color w:val="244061" w:themeColor="accent1" w:themeShade="80"/>
          <w:sz w:val="32"/>
          <w:szCs w:val="32"/>
        </w:rPr>
      </w:pPr>
      <w:r>
        <w:rPr>
          <w:rFonts w:cs="Arabic Typesetting"/>
          <w:b/>
          <w:noProof/>
          <w:color w:val="244061" w:themeColor="accent1" w:themeShade="80"/>
          <w:sz w:val="32"/>
          <w:szCs w:val="32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76835</wp:posOffset>
            </wp:positionV>
            <wp:extent cx="1751965" cy="1685290"/>
            <wp:effectExtent l="19050" t="0" r="63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01" t="7853" r="33066" b="3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abic Typesetting"/>
          <w:b/>
          <w:noProof/>
          <w:color w:val="244061" w:themeColor="accent1" w:themeShade="80"/>
          <w:sz w:val="32"/>
          <w:szCs w:val="32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1535430</wp:posOffset>
            </wp:positionH>
            <wp:positionV relativeFrom="paragraph">
              <wp:posOffset>70485</wp:posOffset>
            </wp:positionV>
            <wp:extent cx="1668145" cy="1693545"/>
            <wp:effectExtent l="19050" t="0" r="825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340" t="8901" r="31593" b="35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abic Typesetting"/>
          <w:b/>
          <w:noProof/>
          <w:color w:val="244061" w:themeColor="accent1" w:themeShade="80"/>
          <w:sz w:val="32"/>
          <w:szCs w:val="32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76835</wp:posOffset>
            </wp:positionV>
            <wp:extent cx="1665605" cy="1685290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65" t="9686" r="32932" b="34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9EC" w:rsidRPr="009C346A" w:rsidRDefault="000C79EC">
      <w:pPr>
        <w:rPr>
          <w:rFonts w:cs="Arabic Typesetting"/>
          <w:b/>
          <w:color w:val="244061" w:themeColor="accent1" w:themeShade="80"/>
          <w:sz w:val="32"/>
          <w:szCs w:val="32"/>
        </w:rPr>
      </w:pPr>
    </w:p>
    <w:p w:rsidR="000C79EC" w:rsidRDefault="000C79EC"/>
    <w:p w:rsidR="00992E20" w:rsidRDefault="00992E20"/>
    <w:p w:rsidR="00992E20" w:rsidRDefault="00992E20"/>
    <w:p w:rsidR="00992E20" w:rsidRDefault="00992E20"/>
    <w:p w:rsidR="00992E20" w:rsidRPr="007C72BE" w:rsidRDefault="00992E20" w:rsidP="007C72BE">
      <w:pPr>
        <w:ind w:left="708" w:firstLine="708"/>
        <w:rPr>
          <w:rFonts w:ascii="Times New Roman" w:hAnsi="Times New Roman" w:cs="Times New Roman"/>
          <w:b/>
          <w:color w:val="244061" w:themeColor="accent1" w:themeShade="80"/>
          <w:sz w:val="24"/>
          <w:szCs w:val="24"/>
        </w:rPr>
      </w:pPr>
      <w:r w:rsidRPr="007C72BE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highlight w:val="cyan"/>
        </w:rPr>
        <w:t>Enlaces interesantes</w:t>
      </w:r>
      <w:r w:rsidR="005021AB" w:rsidRPr="007C72BE">
        <w:rPr>
          <w:rFonts w:ascii="Times New Roman" w:hAnsi="Times New Roman" w:cs="Times New Roman"/>
          <w:b/>
          <w:color w:val="244061" w:themeColor="accent1" w:themeShade="80"/>
          <w:sz w:val="24"/>
          <w:szCs w:val="24"/>
          <w:highlight w:val="cyan"/>
        </w:rPr>
        <w:t xml:space="preserve"> para la visualización de piezas:</w:t>
      </w:r>
    </w:p>
    <w:p w:rsidR="005021AB" w:rsidRDefault="005021AB" w:rsidP="005021AB">
      <w:pPr>
        <w:ind w:firstLine="708"/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537210</wp:posOffset>
            </wp:positionV>
            <wp:extent cx="2122170" cy="2520315"/>
            <wp:effectExtent l="1905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39" t="15707" r="58762" b="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244061" w:themeColor="accent1" w:themeShade="80"/>
          <w:sz w:val="32"/>
          <w:szCs w:val="32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537210</wp:posOffset>
            </wp:positionV>
            <wp:extent cx="3662045" cy="2480310"/>
            <wp:effectExtent l="1905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69" t="23560" r="42008" b="1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Pr="00A071FC">
          <w:rPr>
            <w:rStyle w:val="Hipervnculo"/>
            <w:sz w:val="32"/>
            <w:szCs w:val="32"/>
          </w:rPr>
          <w:t>http://www.educacionplastic</w:t>
        </w:r>
        <w:r w:rsidRPr="00A071FC">
          <w:rPr>
            <w:rStyle w:val="Hipervnculo"/>
            <w:sz w:val="32"/>
            <w:szCs w:val="32"/>
          </w:rPr>
          <w:t>a</w:t>
        </w:r>
        <w:r w:rsidRPr="00A071FC">
          <w:rPr>
            <w:rStyle w:val="Hipervnculo"/>
            <w:sz w:val="32"/>
            <w:szCs w:val="32"/>
          </w:rPr>
          <w:t>.net/MenuDie.htm</w:t>
        </w:r>
      </w:hyperlink>
    </w:p>
    <w:p w:rsidR="005021AB" w:rsidRDefault="00864859" w:rsidP="005021AB">
      <w:pPr>
        <w:rPr>
          <w:color w:val="244061" w:themeColor="accent1" w:themeShade="80"/>
          <w:sz w:val="32"/>
          <w:szCs w:val="32"/>
        </w:rPr>
      </w:pPr>
      <w:r>
        <w:rPr>
          <w:noProof/>
          <w:color w:val="244061" w:themeColor="accent1" w:themeShade="80"/>
          <w:sz w:val="32"/>
          <w:szCs w:val="32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-2487930</wp:posOffset>
            </wp:positionH>
            <wp:positionV relativeFrom="paragraph">
              <wp:posOffset>2868295</wp:posOffset>
            </wp:positionV>
            <wp:extent cx="2270760" cy="2576195"/>
            <wp:effectExtent l="19050" t="0" r="0" b="0"/>
            <wp:wrapSquare wrapText="bothSides"/>
            <wp:docPr id="2" name="Imagen 1" descr="vistas normalizadas de un objet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tas normalizadas de un objet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859" w:rsidRPr="009E1030" w:rsidRDefault="00864859" w:rsidP="0086485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9E1030">
        <w:rPr>
          <w:rFonts w:ascii="Times New Roman" w:eastAsia="Times New Roman" w:hAnsi="Times New Roman" w:cs="Times New Roman"/>
          <w:b/>
          <w:bCs/>
          <w:sz w:val="27"/>
          <w:szCs w:val="27"/>
          <w:highlight w:val="cyan"/>
          <w:lang w:eastAsia="es-ES"/>
        </w:rPr>
        <w:t>Denominación de las vistas</w:t>
      </w:r>
    </w:p>
    <w:p w:rsidR="00864859" w:rsidRPr="009E1030" w:rsidRDefault="00864859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Si situamos un observador según las seis direcciones indicadas por las flechas, obtendríamos las seis vistas posibles de un objeto.</w:t>
      </w:r>
    </w:p>
    <w:p w:rsidR="00864859" w:rsidRPr="009E1030" w:rsidRDefault="00864859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Estas vistas reciben las siguientes denominaciones:</w:t>
      </w:r>
    </w:p>
    <w:p w:rsidR="00864859" w:rsidRPr="009E1030" w:rsidRDefault="00864859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A: Vista de frente o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alzado</w:t>
      </w:r>
    </w:p>
    <w:p w:rsidR="00864859" w:rsidRPr="009E1030" w:rsidRDefault="00864859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Vista B: Vista superior o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planta</w:t>
      </w:r>
      <w:r w:rsidR="007C72B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C: Vista derecha o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lateral derecha</w:t>
      </w:r>
    </w:p>
    <w:p w:rsidR="00864859" w:rsidRPr="009E1030" w:rsidRDefault="00864859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D: Vista izquierda o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lateral izquierda</w:t>
      </w:r>
      <w:r w:rsidR="007C72BE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                   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E: Vista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inferior</w:t>
      </w:r>
    </w:p>
    <w:p w:rsidR="00864859" w:rsidRDefault="00864859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Vista F: Vista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posterior</w:t>
      </w:r>
    </w:p>
    <w:p w:rsidR="007C72BE" w:rsidRPr="009E1030" w:rsidRDefault="007C72BE" w:rsidP="007C72BE">
      <w:pPr>
        <w:spacing w:before="100" w:beforeAutospacing="1" w:after="100" w:afterAutospacing="1" w:line="240" w:lineRule="auto"/>
        <w:ind w:left="1416"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9E1030">
        <w:rPr>
          <w:rFonts w:ascii="Times New Roman" w:eastAsia="Times New Roman" w:hAnsi="Times New Roman" w:cs="Times New Roman"/>
          <w:b/>
          <w:bCs/>
          <w:sz w:val="27"/>
          <w:szCs w:val="27"/>
          <w:highlight w:val="cyan"/>
          <w:lang w:eastAsia="es-ES"/>
        </w:rPr>
        <w:t>Posiciones relativas de las vistas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Para la disposición de las diferentes vistas sobre el papel, se pueden utilizar dos variantes de proyección ortogonal de la misma importancia:</w:t>
      </w:r>
    </w:p>
    <w:p w:rsidR="007C72BE" w:rsidRPr="009E1030" w:rsidRDefault="007C72BE" w:rsidP="007C72B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método de proyección del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primer diedro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también denominado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Europeo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(antiguamente, método E)</w:t>
      </w:r>
    </w:p>
    <w:p w:rsidR="007C72BE" w:rsidRPr="009E1030" w:rsidRDefault="007C72BE" w:rsidP="007C72BE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El método de proyección del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tercer diedro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también denominado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Americano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(antiguamente, método A)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En ambos métodos, el objeto se supone dispuesto dentro de un cubo, sobre cuyas seis caras, se realizarán las correspondientes proyecciones ortogonales del mismo.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710565</wp:posOffset>
            </wp:positionV>
            <wp:extent cx="5704205" cy="2967990"/>
            <wp:effectExtent l="19050" t="0" r="0" b="0"/>
            <wp:wrapSquare wrapText="bothSides"/>
            <wp:docPr id="3" name="Imagen 2" descr="vistas de un objeto sistema europeo y americano 0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tas de un objeto sistema europeo y americano 0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205" cy="296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La diferencia estriba en que, mientras en el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sistema Europeo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, el objeto se encuentra entre el observador y el plano de proyección, en el </w:t>
      </w:r>
      <w:r w:rsidRPr="009E1030">
        <w:rPr>
          <w:rFonts w:ascii="Times New Roman" w:eastAsia="Times New Roman" w:hAnsi="Times New Roman" w:cs="Times New Roman"/>
          <w:b/>
          <w:bCs/>
          <w:sz w:val="24"/>
          <w:szCs w:val="24"/>
          <w:lang w:eastAsia="es-ES"/>
        </w:rPr>
        <w:t>sistema Americano</w:t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, es el plano de proyección el que se encuentra entre el observador y el objeto.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El desarrollo del cubo de proyección, nos proporciona sobre un único plano de dibujo, las seis vistas principales de un objeto, en sus posiciones relativas.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Con el objeto de identificar, en que sistema se ha representado el objeto, se debe añadir el símbolo que se puede apreciar en las figuras, y que representa el alzado y vista lateral izquierda, de un cono truncado, en cada uno de los sistemas.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935990</wp:posOffset>
            </wp:positionV>
            <wp:extent cx="5894070" cy="2374265"/>
            <wp:effectExtent l="19050" t="0" r="0" b="0"/>
            <wp:wrapSquare wrapText="bothSides"/>
            <wp:docPr id="5" name="Imagen 3" descr="vistas de un objeto sistema europeo y americano 0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tas de un objeto sistema europeo y americano 0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07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Una vez realizadas las seis proyecciones ortogonales sobre las caras del cubo, y manteniendo fija, la cara de la proyección del alzado (A), se procede a obtener el desarrollo del cubo, que como puede apreciarse en las figuras, es diferente según el sistema utilizado.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El desarrollo del cubo de proyección, nos proporciona sobre un único plano de dibujo, las seis vistas principales de un objeto, en sus posiciones relativas.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860425</wp:posOffset>
            </wp:positionV>
            <wp:extent cx="5876290" cy="2217420"/>
            <wp:effectExtent l="19050" t="0" r="0" b="0"/>
            <wp:wrapSquare wrapText="bothSides"/>
            <wp:docPr id="6" name="Imagen 4" descr="vistas de un objeto sistema europeo y americano 0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stas de un objeto sistema europeo y americano 0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Con el objeto de identificar, en que sistema se ha representado el objeto, se debe añadir el símbolo que se puede apreciar en las figuras, y que representa el alzado y vista lateral izquierda, de un cono truncado, en cada uno de los sistemas.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  <w:r w:rsidRPr="009E1030">
        <w:rPr>
          <w:rFonts w:ascii="Times New Roman" w:eastAsia="Times New Roman" w:hAnsi="Times New Roman" w:cs="Times New Roman"/>
          <w:b/>
          <w:bCs/>
          <w:sz w:val="27"/>
          <w:szCs w:val="27"/>
          <w:highlight w:val="cyan"/>
          <w:lang w:eastAsia="es-ES"/>
        </w:rPr>
        <w:t>Correspondencia entre las vistas</w:t>
      </w:r>
    </w:p>
    <w:p w:rsidR="007C72BE" w:rsidRPr="009E1030" w:rsidRDefault="007C72BE" w:rsidP="007C72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Como se puede observar en las figuras anteriores, existe una correspondencia obligada entre las diferentes vistas. Así estarán relacionadas:</w:t>
      </w:r>
    </w:p>
    <w:p w:rsidR="007C72BE" w:rsidRPr="009E1030" w:rsidRDefault="007C72BE" w:rsidP="007C72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El alzado, la planta, la vista inferior y la vista posterior, coincidiendo en anchuras.</w:t>
      </w:r>
    </w:p>
    <w:p w:rsidR="007C72BE" w:rsidRPr="009E1030" w:rsidRDefault="007C72BE" w:rsidP="007C72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El alzado, la vista lateral derecha, la vista lateral izquierda y la vista posterior, coincidiendo en alturas.</w:t>
      </w:r>
    </w:p>
    <w:p w:rsidR="007C72BE" w:rsidRPr="009E1030" w:rsidRDefault="007C72BE" w:rsidP="007C72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La planta, la vista lateral izquierda, la vista lateral derecha y la vista inferior, coincidiendo en profundidad.</w:t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lastRenderedPageBreak/>
        <w:t xml:space="preserve">Habitualmente con tan solo tres vistas, el alzado, la planta y una vista lateral, queda perfectamente definida una pieza. Teniendo en cuenta las correspondencias anteriores, implicarían que dadas dos cualquiera de las vistas, se podría obtener la tercera, como </w:t>
      </w:r>
      <w:proofErr w:type="gramStart"/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puede</w:t>
      </w:r>
      <w:proofErr w:type="gramEnd"/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apreciarse en la figura: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2353945" cy="2586355"/>
            <wp:effectExtent l="19050" t="0" r="8255" b="0"/>
            <wp:docPr id="8" name="Imagen 5" descr="tercera vist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cera vist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29" cy="258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2BE" w:rsidRPr="009E1030" w:rsidRDefault="007C72BE" w:rsidP="007C72B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9E1030">
        <w:rPr>
          <w:rFonts w:ascii="Times New Roman" w:eastAsia="Times New Roman" w:hAnsi="Times New Roman" w:cs="Times New Roman"/>
          <w:sz w:val="24"/>
          <w:szCs w:val="24"/>
          <w:lang w:eastAsia="es-ES"/>
        </w:rPr>
        <w:t>También, de todo lo anterior, se deduce que las diferentes vistas no pueden situarse de forma arbitraria. Aunque las vistas aisladamente sean correctas, si no están correctamente situadas, no definirán la pieza.</w:t>
      </w:r>
    </w:p>
    <w:p w:rsidR="007C72BE" w:rsidRPr="009E1030" w:rsidRDefault="007C72BE" w:rsidP="007C72B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402590</wp:posOffset>
            </wp:positionV>
            <wp:extent cx="5652770" cy="2736215"/>
            <wp:effectExtent l="19050" t="0" r="5080" b="0"/>
            <wp:wrapSquare wrapText="bothSides"/>
            <wp:docPr id="9" name="Imagen 6" descr="correspondencia entre vistas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rrespondencia entre vistas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2BE" w:rsidRPr="009E1030" w:rsidRDefault="007C72BE" w:rsidP="008648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64859" w:rsidRDefault="00864859" w:rsidP="0086485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ES"/>
        </w:rPr>
      </w:pPr>
    </w:p>
    <w:p w:rsidR="005021AB" w:rsidRPr="00992E20" w:rsidRDefault="005021AB">
      <w:pPr>
        <w:rPr>
          <w:color w:val="244061" w:themeColor="accent1" w:themeShade="80"/>
          <w:sz w:val="32"/>
          <w:szCs w:val="32"/>
        </w:rPr>
      </w:pPr>
    </w:p>
    <w:sectPr w:rsidR="005021AB" w:rsidRPr="00992E20" w:rsidSect="00DB491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2767C9"/>
    <w:multiLevelType w:val="multilevel"/>
    <w:tmpl w:val="B32E6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B36D15"/>
    <w:multiLevelType w:val="multilevel"/>
    <w:tmpl w:val="376A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A0FF8"/>
    <w:rsid w:val="000C79EC"/>
    <w:rsid w:val="002D3A46"/>
    <w:rsid w:val="005021AB"/>
    <w:rsid w:val="007C72BE"/>
    <w:rsid w:val="00864859"/>
    <w:rsid w:val="00992E20"/>
    <w:rsid w:val="009C346A"/>
    <w:rsid w:val="00DA0FF8"/>
    <w:rsid w:val="00DB4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9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C79E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C79EC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3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3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dibujotecnico.com/wp-content/uploads/2015/07/vistas-de-un-objeto-sistema-europeo-y-americano-001.png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dibujotecnico.com/wp-content/uploads/2015/07/correspondencia-entre-vistas1.png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://www.dibujotecnico.com/wp-content/uploads/2015/07/vistas-de-un-objeto-sistema-europeo-y-americano-021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dibujotecnico.com/wp-content/uploads/2015/07/vistas-normalizadas-de-un-objeto1.pn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dibujotecnico.com/wp-content/uploads/2015/07/vistas-de-un-objeto-sistema-europeo-y-americano-011.pn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educacionplastica.net/MenuDie.htm" TargetMode="External"/><Relationship Id="rId19" Type="http://schemas.openxmlformats.org/officeDocument/2006/relationships/hyperlink" Target="http://www.dibujotecnico.com/wp-content/uploads/2015/07/tercera-vista1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543</Words>
  <Characters>2992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Manolo</dc:creator>
  <cp:lastModifiedBy>Manolo</cp:lastModifiedBy>
  <cp:revision>2</cp:revision>
  <dcterms:created xsi:type="dcterms:W3CDTF">2020-03-28T10:36:00Z</dcterms:created>
  <dcterms:modified xsi:type="dcterms:W3CDTF">2020-03-28T10:36:00Z</dcterms:modified>
</cp:coreProperties>
</file>